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54A8" w14:textId="77777777" w:rsidR="00A50FB9" w:rsidRDefault="00694329" w:rsidP="00694329">
      <w:pPr>
        <w:pStyle w:val="SAP0"/>
      </w:pPr>
      <w:bookmarkStart w:id="0" w:name="_GoBack"/>
      <w:bookmarkEnd w:id="0"/>
      <w:r w:rsidRPr="00694329">
        <w:rPr>
          <w:rFonts w:hint="eastAsia"/>
        </w:rPr>
        <w:t>SAP自定义查询工具SQVI</w:t>
      </w:r>
    </w:p>
    <w:p w14:paraId="1BFB80E8" w14:textId="77777777" w:rsidR="00694329" w:rsidRPr="00694329" w:rsidRDefault="00694329" w:rsidP="00694329">
      <w:pPr>
        <w:ind w:firstLine="480"/>
        <w:rPr>
          <w:rFonts w:ascii="Tahoma" w:hAnsi="Tahoma" w:cs="Tahoma"/>
        </w:rPr>
      </w:pPr>
      <w:r w:rsidRPr="00694329">
        <w:rPr>
          <w:rFonts w:ascii="Tahoma" w:hAnsi="Tahoma" w:cs="Tahoma" w:hint="eastAsia"/>
        </w:rPr>
        <w:t>SQVI</w:t>
      </w:r>
      <w:r w:rsidRPr="00694329">
        <w:rPr>
          <w:rFonts w:ascii="Tahoma" w:hAnsi="Tahoma" w:cs="Tahoma" w:hint="eastAsia"/>
        </w:rPr>
        <w:t>：提供形式不固定的报表（非日常性的业务报表），是</w:t>
      </w:r>
      <w:r w:rsidRPr="00694329">
        <w:rPr>
          <w:rFonts w:ascii="Tahoma" w:hAnsi="Tahoma" w:cs="Tahoma" w:hint="eastAsia"/>
        </w:rPr>
        <w:t>SAP</w:t>
      </w:r>
      <w:r w:rsidRPr="00694329">
        <w:rPr>
          <w:rFonts w:ascii="Tahoma" w:hAnsi="Tahoma" w:cs="Tahoma" w:hint="eastAsia"/>
        </w:rPr>
        <w:t>提供给用户的最终系统中的一个简易报表生成工具</w:t>
      </w:r>
      <w:r>
        <w:rPr>
          <w:rFonts w:ascii="Tahoma" w:hAnsi="Tahoma" w:cs="Tahoma" w:hint="eastAsia"/>
        </w:rPr>
        <w:t>。</w:t>
      </w:r>
      <w:r w:rsidRPr="00694329">
        <w:rPr>
          <w:rFonts w:ascii="Tahoma" w:hAnsi="Tahoma" w:cs="Tahoma" w:hint="eastAsia"/>
        </w:rPr>
        <w:t>每个系统用户只能定义自己的</w:t>
      </w:r>
      <w:r w:rsidRPr="00694329">
        <w:rPr>
          <w:rFonts w:ascii="Tahoma" w:hAnsi="Tahoma" w:cs="Tahoma" w:hint="eastAsia"/>
        </w:rPr>
        <w:t>Quick</w:t>
      </w:r>
      <w:r>
        <w:rPr>
          <w:rFonts w:ascii="Tahoma" w:hAnsi="Tahoma" w:cs="Tahoma" w:hint="eastAsia"/>
        </w:rPr>
        <w:t xml:space="preserve"> </w:t>
      </w:r>
      <w:r w:rsidRPr="00694329">
        <w:rPr>
          <w:rFonts w:ascii="Tahoma" w:hAnsi="Tahoma" w:cs="Tahoma" w:hint="eastAsia"/>
        </w:rPr>
        <w:t>Views</w:t>
      </w:r>
      <w:r w:rsidRPr="00694329">
        <w:rPr>
          <w:rFonts w:ascii="Tahoma" w:hAnsi="Tahoma" w:cs="Tahoma" w:hint="eastAsia"/>
        </w:rPr>
        <w:t>，其他系统用户不能共享该列表。因为它不是</w:t>
      </w:r>
      <w:r w:rsidRPr="00694329">
        <w:rPr>
          <w:rFonts w:ascii="Tahoma" w:hAnsi="Tahoma" w:cs="Tahoma" w:hint="eastAsia"/>
        </w:rPr>
        <w:t>SAP</w:t>
      </w:r>
      <w:r w:rsidRPr="00694329">
        <w:rPr>
          <w:rFonts w:ascii="Tahoma" w:hAnsi="Tahoma" w:cs="Tahoma" w:hint="eastAsia"/>
        </w:rPr>
        <w:t>传输系统中的一个组件</w:t>
      </w:r>
      <w:r>
        <w:rPr>
          <w:rFonts w:ascii="Tahoma" w:hAnsi="Tahoma" w:cs="Tahoma" w:hint="eastAsia"/>
        </w:rPr>
        <w:t>。</w:t>
      </w:r>
    </w:p>
    <w:p w14:paraId="1A8D0FE3" w14:textId="77777777" w:rsidR="00694329" w:rsidRDefault="007F1BF9" w:rsidP="00694329">
      <w:pPr>
        <w:pStyle w:val="Ab"/>
        <w:numPr>
          <w:ilvl w:val="0"/>
          <w:numId w:val="3"/>
        </w:numPr>
        <w:ind w:left="531" w:hangingChars="177" w:hanging="531"/>
        <w:rPr>
          <w:rFonts w:ascii="Tahoma" w:hAnsi="Tahoma"/>
        </w:rPr>
      </w:pPr>
      <w:bookmarkStart w:id="1" w:name="_Toc414743885"/>
      <w:r>
        <w:rPr>
          <w:rFonts w:ascii="Tahoma" w:hAnsi="Tahoma" w:hint="eastAsia"/>
        </w:rPr>
        <w:t>表查询</w:t>
      </w:r>
      <w:bookmarkEnd w:id="1"/>
    </w:p>
    <w:p w14:paraId="30A73582" w14:textId="77777777" w:rsidR="00186340" w:rsidRPr="00186340" w:rsidRDefault="00186340" w:rsidP="00186340">
      <w:pPr>
        <w:pStyle w:val="B"/>
        <w:numPr>
          <w:ilvl w:val="1"/>
          <w:numId w:val="3"/>
        </w:numPr>
        <w:ind w:hanging="992"/>
      </w:pPr>
      <w:bookmarkStart w:id="2" w:name="_Toc414743886"/>
      <w:r>
        <w:rPr>
          <w:rFonts w:hint="eastAsia"/>
        </w:rPr>
        <w:t>新建</w:t>
      </w:r>
      <w:bookmarkEnd w:id="2"/>
    </w:p>
    <w:p w14:paraId="19BC7EFE" w14:textId="77777777" w:rsidR="001D269E" w:rsidRDefault="00186340" w:rsidP="00186340">
      <w:pPr>
        <w:ind w:firstLine="480"/>
        <w:rPr>
          <w:rFonts w:ascii="Tahoma" w:hAnsi="Tahoma" w:cs="Tahoma"/>
        </w:rPr>
      </w:pPr>
      <w:r w:rsidRPr="00186340">
        <w:rPr>
          <w:rFonts w:ascii="Tahoma" w:hAnsi="Tahoma" w:cs="Tahoma" w:hint="eastAsia"/>
        </w:rPr>
        <w:t>打开</w:t>
      </w:r>
      <w:r w:rsidRPr="00186340">
        <w:rPr>
          <w:rFonts w:ascii="Tahoma" w:hAnsi="Tahoma" w:cs="Tahoma" w:hint="eastAsia"/>
        </w:rPr>
        <w:t>SQVI</w:t>
      </w:r>
      <w:r w:rsidRPr="00186340">
        <w:rPr>
          <w:rFonts w:ascii="Tahoma" w:hAnsi="Tahoma" w:cs="Tahoma" w:hint="eastAsia"/>
        </w:rPr>
        <w:t>的界面，在“</w:t>
      </w:r>
      <w:r w:rsidRPr="00186340">
        <w:rPr>
          <w:rFonts w:ascii="Tahoma" w:hAnsi="Tahoma" w:cs="Tahoma" w:hint="eastAsia"/>
        </w:rPr>
        <w:t>Quick View</w:t>
      </w:r>
      <w:r w:rsidRPr="00186340">
        <w:rPr>
          <w:rFonts w:ascii="Tahoma" w:hAnsi="Tahoma" w:cs="Tahoma" w:hint="eastAsia"/>
        </w:rPr>
        <w:t>”处给将要创建的查询取个名字。如图：输入</w:t>
      </w:r>
      <w:r>
        <w:rPr>
          <w:rFonts w:ascii="Tahoma" w:hAnsi="Tahoma" w:cs="Tahoma" w:hint="eastAsia"/>
        </w:rPr>
        <w:t>ZFI</w:t>
      </w:r>
      <w:r w:rsidRPr="00186340">
        <w:rPr>
          <w:rFonts w:ascii="Tahoma" w:hAnsi="Tahoma" w:cs="Tahoma" w:hint="eastAsia"/>
        </w:rPr>
        <w:t>001</w:t>
      </w:r>
      <w:r w:rsidRPr="00186340">
        <w:rPr>
          <w:rFonts w:ascii="Tahoma" w:hAnsi="Tahoma" w:cs="Tahoma" w:hint="eastAsia"/>
        </w:rPr>
        <w:t>，点创建。</w:t>
      </w:r>
    </w:p>
    <w:p w14:paraId="6F6083AD" w14:textId="77777777" w:rsidR="00186340" w:rsidRDefault="00186340" w:rsidP="00186340">
      <w:pPr>
        <w:ind w:firstLine="480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3F92A837" wp14:editId="784C219D">
            <wp:extent cx="5274310" cy="1783132"/>
            <wp:effectExtent l="19050" t="19050" r="21590" b="266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313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4A886E5" w14:textId="77777777" w:rsidR="00186340" w:rsidRPr="00186340" w:rsidRDefault="00186340" w:rsidP="00186340">
      <w:pPr>
        <w:pStyle w:val="B"/>
        <w:numPr>
          <w:ilvl w:val="1"/>
          <w:numId w:val="3"/>
        </w:numPr>
        <w:ind w:hanging="992"/>
      </w:pPr>
      <w:bookmarkStart w:id="3" w:name="_Toc414743887"/>
      <w:r>
        <w:rPr>
          <w:rFonts w:hint="eastAsia"/>
        </w:rPr>
        <w:t>选择数据源</w:t>
      </w:r>
      <w:bookmarkEnd w:id="3"/>
    </w:p>
    <w:p w14:paraId="304BF38E" w14:textId="77777777" w:rsidR="00186340" w:rsidRDefault="00186340" w:rsidP="00186340">
      <w:pPr>
        <w:ind w:firstLine="480"/>
        <w:rPr>
          <w:rFonts w:ascii="Tahoma" w:hAnsi="Tahoma" w:cs="Tahoma"/>
        </w:rPr>
      </w:pPr>
      <w:r w:rsidRPr="00186340">
        <w:rPr>
          <w:rFonts w:ascii="Tahoma" w:hAnsi="Tahoma" w:cs="Tahoma" w:hint="eastAsia"/>
        </w:rPr>
        <w:t>在弹出的界面上输入查询的标题，描述等信息，接下来选择</w:t>
      </w:r>
      <w:r w:rsidRPr="00186340">
        <w:rPr>
          <w:rFonts w:ascii="Tahoma" w:hAnsi="Tahoma" w:cs="Tahoma" w:hint="eastAsia"/>
          <w:color w:val="FF0000"/>
        </w:rPr>
        <w:t>数据源</w:t>
      </w:r>
      <w:r w:rsidRPr="00186340">
        <w:rPr>
          <w:rFonts w:ascii="Tahoma" w:hAnsi="Tahoma" w:cs="Tahoma" w:hint="eastAsia"/>
        </w:rPr>
        <w:t>。我们选择表。选择表或表连接，要看查询的数据是在一个表里还是在多个表中。如果是单个表中已经包涵了所要的数据，选择表就可以了。打勾进入下一画面。</w:t>
      </w:r>
    </w:p>
    <w:p w14:paraId="6CCB6BCB" w14:textId="77777777" w:rsidR="00186340" w:rsidRDefault="0074614F" w:rsidP="00186340">
      <w:pPr>
        <w:ind w:firstLine="480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1BB289DC" wp14:editId="2B5F8049">
            <wp:extent cx="5274310" cy="2833721"/>
            <wp:effectExtent l="19050" t="19050" r="21590" b="241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37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F34973" w14:textId="77777777" w:rsidR="006D097C" w:rsidRDefault="006D097C" w:rsidP="006D097C">
      <w:pPr>
        <w:pStyle w:val="B"/>
        <w:numPr>
          <w:ilvl w:val="1"/>
          <w:numId w:val="3"/>
        </w:numPr>
        <w:ind w:hanging="992"/>
        <w:rPr>
          <w:rFonts w:ascii="Tahoma" w:hAnsi="Tahoma" w:cs="Tahoma"/>
        </w:rPr>
      </w:pPr>
      <w:bookmarkStart w:id="4" w:name="_Toc414743888"/>
      <w:r>
        <w:rPr>
          <w:rFonts w:ascii="Tahoma" w:hAnsi="Tahoma" w:cs="Tahoma" w:hint="eastAsia"/>
        </w:rPr>
        <w:t>选择字段</w:t>
      </w:r>
      <w:bookmarkEnd w:id="4"/>
    </w:p>
    <w:p w14:paraId="5A55A09C" w14:textId="77777777" w:rsidR="006D097C" w:rsidRDefault="006D097C" w:rsidP="00186340">
      <w:pPr>
        <w:ind w:firstLine="480"/>
        <w:rPr>
          <w:rFonts w:ascii="Tahoma" w:hAnsi="Tahoma" w:cs="Tahoma"/>
        </w:rPr>
      </w:pPr>
      <w:r w:rsidRPr="006D097C">
        <w:rPr>
          <w:rFonts w:ascii="Tahoma" w:hAnsi="Tahoma" w:cs="Tahoma" w:hint="eastAsia"/>
        </w:rPr>
        <w:lastRenderedPageBreak/>
        <w:t>左边部分显示表名以及各字段。点击展开就会出现数据表的所有字段，根据需求点</w:t>
      </w:r>
      <w:proofErr w:type="gramStart"/>
      <w:r w:rsidRPr="006D097C">
        <w:rPr>
          <w:rFonts w:ascii="Tahoma" w:hAnsi="Tahoma" w:cs="Tahoma" w:hint="eastAsia"/>
        </w:rPr>
        <w:t>选选择</w:t>
      </w:r>
      <w:proofErr w:type="gramEnd"/>
      <w:r w:rsidRPr="006D097C">
        <w:rPr>
          <w:rFonts w:ascii="Tahoma" w:hAnsi="Tahoma" w:cs="Tahoma" w:hint="eastAsia"/>
        </w:rPr>
        <w:t>字段和输出字段。如下图：</w:t>
      </w:r>
    </w:p>
    <w:p w14:paraId="21FF66BA" w14:textId="77777777" w:rsidR="0074614F" w:rsidRDefault="006D097C" w:rsidP="00186340">
      <w:pPr>
        <w:ind w:firstLine="480"/>
        <w:rPr>
          <w:rFonts w:ascii="Tahoma" w:hAnsi="Tahoma" w:cs="Tahoma"/>
        </w:rPr>
      </w:pPr>
      <w:r>
        <w:rPr>
          <w:noProof/>
        </w:rPr>
        <w:drawing>
          <wp:inline distT="0" distB="0" distL="0" distR="0" wp14:anchorId="09C92F50" wp14:editId="0628CBC9">
            <wp:extent cx="5274310" cy="2752531"/>
            <wp:effectExtent l="19050" t="19050" r="21590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5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14B02E" w14:textId="77777777" w:rsidR="006D097C" w:rsidRDefault="006D097C" w:rsidP="00C71870">
      <w:pPr>
        <w:ind w:leftChars="200" w:left="420"/>
        <w:rPr>
          <w:rFonts w:ascii="Tahoma" w:hAnsi="Tahoma" w:cs="Tahoma"/>
        </w:rPr>
      </w:pPr>
      <w:r w:rsidRPr="006D097C">
        <w:rPr>
          <w:rFonts w:ascii="Tahoma" w:hAnsi="Tahoma" w:cs="Tahoma" w:hint="eastAsia"/>
        </w:rPr>
        <w:t>点击保存后执行</w:t>
      </w:r>
    </w:p>
    <w:p w14:paraId="5AB7C0E8" w14:textId="77777777" w:rsidR="00C71870" w:rsidRDefault="00C71870" w:rsidP="00C71870">
      <w:pPr>
        <w:pStyle w:val="B"/>
        <w:numPr>
          <w:ilvl w:val="1"/>
          <w:numId w:val="3"/>
        </w:numPr>
        <w:ind w:hanging="992"/>
        <w:rPr>
          <w:rFonts w:ascii="Tahoma" w:hAnsi="Tahoma" w:cs="Tahoma"/>
        </w:rPr>
      </w:pPr>
      <w:bookmarkStart w:id="5" w:name="_Toc414743889"/>
      <w:r>
        <w:rPr>
          <w:rFonts w:ascii="Tahoma" w:hAnsi="Tahoma" w:cs="Tahoma" w:hint="eastAsia"/>
        </w:rPr>
        <w:t>查询</w:t>
      </w:r>
      <w:bookmarkEnd w:id="5"/>
    </w:p>
    <w:p w14:paraId="56706935" w14:textId="77777777" w:rsidR="00C71870" w:rsidRDefault="00C71870" w:rsidP="00C71870">
      <w:pPr>
        <w:ind w:leftChars="200" w:left="420"/>
      </w:pPr>
      <w:r>
        <w:rPr>
          <w:noProof/>
        </w:rPr>
        <w:drawing>
          <wp:inline distT="0" distB="0" distL="0" distR="0" wp14:anchorId="661E8894" wp14:editId="3C6A7633">
            <wp:extent cx="5274310" cy="1628077"/>
            <wp:effectExtent l="19050" t="19050" r="2159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80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8109CB" w14:textId="77777777" w:rsidR="00A5415A" w:rsidRDefault="00A5415A" w:rsidP="00C71870">
      <w:pPr>
        <w:ind w:leftChars="200" w:left="420"/>
      </w:pPr>
      <w:r>
        <w:rPr>
          <w:noProof/>
        </w:rPr>
        <w:drawing>
          <wp:inline distT="0" distB="0" distL="0" distR="0" wp14:anchorId="5B455399" wp14:editId="0DA502F4">
            <wp:extent cx="5274310" cy="2489425"/>
            <wp:effectExtent l="19050" t="19050" r="21590" b="254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E618E08" w14:textId="77777777" w:rsidR="00C934E8" w:rsidRPr="001D269E" w:rsidRDefault="002D7D81"/>
    <w:sectPr w:rsidR="00C934E8" w:rsidRPr="001D269E" w:rsidSect="004B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40F8C" w14:textId="77777777" w:rsidR="002D7D81" w:rsidRDefault="002D7D81" w:rsidP="001D269E">
      <w:r>
        <w:separator/>
      </w:r>
    </w:p>
  </w:endnote>
  <w:endnote w:type="continuationSeparator" w:id="0">
    <w:p w14:paraId="3B4F55B9" w14:textId="77777777" w:rsidR="002D7D81" w:rsidRDefault="002D7D81" w:rsidP="001D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C5DC1" w14:textId="77777777" w:rsidR="002D7D81" w:rsidRDefault="002D7D81" w:rsidP="001D269E">
      <w:r>
        <w:separator/>
      </w:r>
    </w:p>
  </w:footnote>
  <w:footnote w:type="continuationSeparator" w:id="0">
    <w:p w14:paraId="5CC58419" w14:textId="77777777" w:rsidR="002D7D81" w:rsidRDefault="002D7D81" w:rsidP="001D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53EF3"/>
    <w:multiLevelType w:val="multilevel"/>
    <w:tmpl w:val="7B64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57517FB9"/>
    <w:multiLevelType w:val="multilevel"/>
    <w:tmpl w:val="EDA8D524"/>
    <w:styleLink w:val="SAP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Times New Roman" w:eastAsia="黑体" w:hAnsi="Times New Roman" w:hint="eastAsia"/>
        <w:b w:val="0"/>
        <w:i w:val="0"/>
        <w:sz w:val="30"/>
      </w:rPr>
    </w:lvl>
    <w:lvl w:ilvl="1">
      <w:start w:val="1"/>
      <w:numFmt w:val="decimal"/>
      <w:suff w:val="space"/>
      <w:lvlText w:val="%1.%2"/>
      <w:lvlJc w:val="left"/>
      <w:pPr>
        <w:ind w:left="992" w:hanging="567"/>
      </w:pPr>
      <w:rPr>
        <w:rFonts w:ascii="Times New Roman" w:eastAsia="黑体" w:hAnsi="Times New Roman" w:hint="eastAsia"/>
        <w:b w:val="0"/>
        <w:i w:val="0"/>
        <w:sz w:val="28"/>
      </w:rPr>
    </w:lvl>
    <w:lvl w:ilvl="2">
      <w:start w:val="1"/>
      <w:numFmt w:val="decimal"/>
      <w:pStyle w:val="C"/>
      <w:suff w:val="space"/>
      <w:lvlText w:val="%1.%2.%3"/>
      <w:lvlJc w:val="left"/>
      <w:pPr>
        <w:ind w:left="1418" w:hanging="567"/>
      </w:pPr>
      <w:rPr>
        <w:rFonts w:ascii="Times New Roman" w:eastAsia="黑体" w:hAnsi="Times New Roman" w:hint="eastAsia"/>
        <w:b w:val="0"/>
        <w:i w:val="0"/>
        <w:sz w:val="28"/>
      </w:rPr>
    </w:lvl>
    <w:lvl w:ilvl="3">
      <w:start w:val="1"/>
      <w:numFmt w:val="decimal"/>
      <w:pStyle w:val="D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CC8"/>
    <w:rsid w:val="00054955"/>
    <w:rsid w:val="001022A6"/>
    <w:rsid w:val="00150650"/>
    <w:rsid w:val="00186340"/>
    <w:rsid w:val="001D269E"/>
    <w:rsid w:val="001D35D6"/>
    <w:rsid w:val="002D7D81"/>
    <w:rsid w:val="003F1F74"/>
    <w:rsid w:val="00405428"/>
    <w:rsid w:val="004B4353"/>
    <w:rsid w:val="005B5ACB"/>
    <w:rsid w:val="0066033D"/>
    <w:rsid w:val="00694329"/>
    <w:rsid w:val="006D097C"/>
    <w:rsid w:val="006F5D6E"/>
    <w:rsid w:val="0074614F"/>
    <w:rsid w:val="007B5D42"/>
    <w:rsid w:val="007F1BF9"/>
    <w:rsid w:val="00896158"/>
    <w:rsid w:val="008D1193"/>
    <w:rsid w:val="008F1750"/>
    <w:rsid w:val="00961E86"/>
    <w:rsid w:val="009D27D8"/>
    <w:rsid w:val="009F1B3F"/>
    <w:rsid w:val="00A42715"/>
    <w:rsid w:val="00A50FB9"/>
    <w:rsid w:val="00A5415A"/>
    <w:rsid w:val="00BD1CFD"/>
    <w:rsid w:val="00C71870"/>
    <w:rsid w:val="00C979DB"/>
    <w:rsid w:val="00CD6CC8"/>
    <w:rsid w:val="00D7434D"/>
    <w:rsid w:val="00DF2DCE"/>
    <w:rsid w:val="00E32A59"/>
    <w:rsid w:val="00E35E52"/>
    <w:rsid w:val="00E60009"/>
    <w:rsid w:val="00EC01A3"/>
    <w:rsid w:val="00EC62C1"/>
    <w:rsid w:val="00ED4EEE"/>
    <w:rsid w:val="00FB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5A15E5"/>
  <w15:docId w15:val="{455D4926-10D6-44FD-8F56-A603ABC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26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269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unhideWhenUsed/>
    <w:qFormat/>
    <w:rsid w:val="001D269E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D269E"/>
    <w:pPr>
      <w:keepNext/>
      <w:keepLines/>
      <w:spacing w:before="260" w:after="260" w:line="415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6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69E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1D269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1D269E"/>
    <w:rPr>
      <w:rFonts w:ascii="Cambria" w:eastAsia="宋体" w:hAnsi="Cambria" w:cs="宋体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rsid w:val="001D269E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styleId="a7">
    <w:name w:val="Hyperlink"/>
    <w:uiPriority w:val="99"/>
    <w:unhideWhenUsed/>
    <w:rsid w:val="001D269E"/>
    <w:rPr>
      <w:rFonts w:ascii="Times New Roman" w:hAnsi="Times New Roman" w:cs="Times New Roman" w:hint="default"/>
      <w:color w:val="0000FF"/>
      <w:u w:val="single"/>
    </w:rPr>
  </w:style>
  <w:style w:type="paragraph" w:styleId="TOC1">
    <w:name w:val="toc 1"/>
    <w:basedOn w:val="a"/>
    <w:next w:val="a"/>
    <w:autoRedefine/>
    <w:uiPriority w:val="39"/>
    <w:unhideWhenUsed/>
    <w:qFormat/>
    <w:rsid w:val="001D269E"/>
  </w:style>
  <w:style w:type="paragraph" w:styleId="TOC2">
    <w:name w:val="toc 2"/>
    <w:basedOn w:val="a"/>
    <w:next w:val="a"/>
    <w:autoRedefine/>
    <w:uiPriority w:val="39"/>
    <w:unhideWhenUsed/>
    <w:qFormat/>
    <w:rsid w:val="001D269E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qFormat/>
    <w:rsid w:val="001D269E"/>
    <w:pPr>
      <w:ind w:leftChars="400" w:left="840"/>
    </w:pPr>
  </w:style>
  <w:style w:type="paragraph" w:styleId="a8">
    <w:name w:val="Document Map"/>
    <w:basedOn w:val="a"/>
    <w:link w:val="a9"/>
    <w:uiPriority w:val="99"/>
    <w:semiHidden/>
    <w:unhideWhenUsed/>
    <w:rsid w:val="00FB2AE0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FB2AE0"/>
    <w:rPr>
      <w:rFonts w:ascii="宋体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F1B3F"/>
    <w:pPr>
      <w:ind w:firstLineChars="200" w:firstLine="420"/>
    </w:pPr>
  </w:style>
  <w:style w:type="paragraph" w:customStyle="1" w:styleId="Ab">
    <w:name w:val="A级标题"/>
    <w:basedOn w:val="a"/>
    <w:next w:val="a"/>
    <w:uiPriority w:val="99"/>
    <w:semiHidden/>
    <w:rsid w:val="00A50FB9"/>
    <w:pPr>
      <w:spacing w:line="360" w:lineRule="auto"/>
      <w:outlineLvl w:val="0"/>
    </w:pPr>
    <w:rPr>
      <w:rFonts w:ascii="黑体" w:eastAsia="黑体" w:hAnsi="黑体" w:cstheme="minorBidi"/>
      <w:sz w:val="30"/>
      <w:szCs w:val="21"/>
    </w:rPr>
  </w:style>
  <w:style w:type="paragraph" w:customStyle="1" w:styleId="B">
    <w:name w:val="B级标题"/>
    <w:basedOn w:val="a"/>
    <w:next w:val="a"/>
    <w:uiPriority w:val="99"/>
    <w:semiHidden/>
    <w:rsid w:val="00A50FB9"/>
    <w:pPr>
      <w:spacing w:line="360" w:lineRule="auto"/>
      <w:outlineLvl w:val="1"/>
    </w:pPr>
    <w:rPr>
      <w:rFonts w:ascii="黑体" w:eastAsia="黑体" w:hAnsi="黑体" w:cstheme="minorBidi"/>
      <w:sz w:val="24"/>
      <w:szCs w:val="21"/>
    </w:rPr>
  </w:style>
  <w:style w:type="paragraph" w:customStyle="1" w:styleId="C">
    <w:name w:val="C级标题"/>
    <w:basedOn w:val="a"/>
    <w:next w:val="a"/>
    <w:uiPriority w:val="99"/>
    <w:semiHidden/>
    <w:rsid w:val="00A50FB9"/>
    <w:pPr>
      <w:numPr>
        <w:ilvl w:val="2"/>
        <w:numId w:val="2"/>
      </w:numPr>
      <w:spacing w:line="360" w:lineRule="auto"/>
      <w:ind w:left="851" w:firstLine="0"/>
      <w:outlineLvl w:val="2"/>
    </w:pPr>
    <w:rPr>
      <w:rFonts w:ascii="黑体" w:eastAsiaTheme="minorEastAsia" w:hAnsi="黑体" w:cstheme="minorBidi"/>
      <w:sz w:val="24"/>
      <w:szCs w:val="21"/>
    </w:rPr>
  </w:style>
  <w:style w:type="paragraph" w:customStyle="1" w:styleId="D">
    <w:name w:val="D级标题"/>
    <w:basedOn w:val="C"/>
    <w:uiPriority w:val="99"/>
    <w:semiHidden/>
    <w:qFormat/>
    <w:rsid w:val="00A50FB9"/>
    <w:pPr>
      <w:numPr>
        <w:ilvl w:val="3"/>
      </w:numPr>
      <w:ind w:left="1985" w:hanging="709"/>
      <w:outlineLvl w:val="3"/>
    </w:pPr>
  </w:style>
  <w:style w:type="numbering" w:customStyle="1" w:styleId="SAP">
    <w:name w:val="SAP多级编号样式"/>
    <w:uiPriority w:val="99"/>
    <w:rsid w:val="00A50FB9"/>
    <w:pPr>
      <w:numPr>
        <w:numId w:val="2"/>
      </w:numPr>
    </w:pPr>
  </w:style>
  <w:style w:type="paragraph" w:customStyle="1" w:styleId="SAP0">
    <w:name w:val="SAP标题"/>
    <w:basedOn w:val="a"/>
    <w:link w:val="SAPChar"/>
    <w:qFormat/>
    <w:rsid w:val="00694329"/>
    <w:pPr>
      <w:spacing w:line="360" w:lineRule="auto"/>
      <w:jc w:val="center"/>
    </w:pPr>
    <w:rPr>
      <w:rFonts w:ascii="微软雅黑" w:eastAsia="微软雅黑" w:hAnsi="微软雅黑" w:cstheme="minorBidi"/>
      <w:sz w:val="44"/>
      <w:szCs w:val="44"/>
    </w:rPr>
  </w:style>
  <w:style w:type="character" w:customStyle="1" w:styleId="SAPChar">
    <w:name w:val="SAP标题 Char"/>
    <w:basedOn w:val="a0"/>
    <w:link w:val="SAP0"/>
    <w:locked/>
    <w:rsid w:val="00694329"/>
    <w:rPr>
      <w:rFonts w:ascii="微软雅黑" w:eastAsia="微软雅黑" w:hAnsi="微软雅黑"/>
      <w:sz w:val="44"/>
      <w:szCs w:val="44"/>
    </w:rPr>
  </w:style>
  <w:style w:type="paragraph" w:styleId="ac">
    <w:name w:val="Balloon Text"/>
    <w:basedOn w:val="a"/>
    <w:link w:val="ad"/>
    <w:uiPriority w:val="99"/>
    <w:semiHidden/>
    <w:unhideWhenUsed/>
    <w:rsid w:val="0018634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1863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 user</cp:lastModifiedBy>
  <cp:revision>20</cp:revision>
  <dcterms:created xsi:type="dcterms:W3CDTF">2013-07-31T13:22:00Z</dcterms:created>
  <dcterms:modified xsi:type="dcterms:W3CDTF">2019-08-27T01:57:00Z</dcterms:modified>
</cp:coreProperties>
</file>